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8059C" w:rsidRDefault="0008059C" w:rsidP="00570230">
      <w:pPr>
        <w:spacing w:after="0"/>
        <w:ind w:firstLine="709"/>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 xml:space="preserve">Методические рекомендации для педагогов </w:t>
      </w:r>
    </w:p>
    <w:p w:rsidR="0008059C" w:rsidRPr="0008059C" w:rsidRDefault="0008059C" w:rsidP="00570230">
      <w:pPr>
        <w:spacing w:after="0"/>
        <w:ind w:firstLine="709"/>
        <w:jc w:val="center"/>
        <w:rPr>
          <w:rFonts w:ascii="Times New Roman" w:hAnsi="Times New Roman" w:cs="Times New Roman"/>
          <w:b/>
          <w:color w:val="000000" w:themeColor="text1"/>
          <w:sz w:val="28"/>
          <w:szCs w:val="28"/>
        </w:rPr>
      </w:pPr>
      <w:bookmarkStart w:id="0" w:name="_GoBack"/>
      <w:bookmarkEnd w:id="0"/>
    </w:p>
    <w:p w:rsidR="00570230" w:rsidRDefault="00570230" w:rsidP="00570230">
      <w:pPr>
        <w:spacing w:after="0"/>
        <w:ind w:firstLine="709"/>
        <w:jc w:val="center"/>
        <w:rPr>
          <w:rFonts w:ascii="Times New Roman" w:hAnsi="Times New Roman" w:cs="Times New Roman"/>
          <w:b/>
          <w:color w:val="000000" w:themeColor="text1"/>
          <w:sz w:val="28"/>
          <w:szCs w:val="28"/>
        </w:rPr>
      </w:pPr>
      <w:proofErr w:type="spellStart"/>
      <w:r w:rsidRPr="00BA5EBC">
        <w:rPr>
          <w:rFonts w:ascii="Times New Roman" w:hAnsi="Times New Roman" w:cs="Times New Roman"/>
          <w:b/>
          <w:color w:val="000000" w:themeColor="text1"/>
          <w:sz w:val="28"/>
          <w:szCs w:val="28"/>
        </w:rPr>
        <w:t>Социопсихологические</w:t>
      </w:r>
      <w:proofErr w:type="spellEnd"/>
      <w:r w:rsidRPr="00BA5EBC">
        <w:rPr>
          <w:rFonts w:ascii="Times New Roman" w:hAnsi="Times New Roman" w:cs="Times New Roman"/>
          <w:b/>
          <w:color w:val="000000" w:themeColor="text1"/>
          <w:sz w:val="28"/>
          <w:szCs w:val="28"/>
        </w:rPr>
        <w:t xml:space="preserve"> особенности </w:t>
      </w:r>
      <w:r>
        <w:rPr>
          <w:rFonts w:ascii="Times New Roman" w:hAnsi="Times New Roman" w:cs="Times New Roman"/>
          <w:b/>
          <w:color w:val="000000" w:themeColor="text1"/>
          <w:sz w:val="28"/>
          <w:szCs w:val="28"/>
        </w:rPr>
        <w:t xml:space="preserve">позднего </w:t>
      </w:r>
      <w:r w:rsidRPr="00BA5EBC">
        <w:rPr>
          <w:rFonts w:ascii="Times New Roman" w:hAnsi="Times New Roman" w:cs="Times New Roman"/>
          <w:b/>
          <w:color w:val="000000" w:themeColor="text1"/>
          <w:sz w:val="28"/>
          <w:szCs w:val="28"/>
        </w:rPr>
        <w:t>подросткового возраста как причины нарушения поведения</w:t>
      </w:r>
    </w:p>
    <w:p w:rsidR="00570230" w:rsidRDefault="00570230" w:rsidP="00570230">
      <w:pPr>
        <w:spacing w:after="0"/>
        <w:ind w:firstLine="709"/>
        <w:jc w:val="center"/>
        <w:rPr>
          <w:rFonts w:ascii="Times New Roman" w:hAnsi="Times New Roman" w:cs="Times New Roman"/>
          <w:b/>
          <w:color w:val="000000" w:themeColor="text1"/>
          <w:sz w:val="28"/>
          <w:szCs w:val="28"/>
        </w:rPr>
      </w:pPr>
    </w:p>
    <w:p w:rsidR="00570230" w:rsidRDefault="00570230" w:rsidP="00570230">
      <w:pPr>
        <w:spacing w:after="0"/>
        <w:ind w:firstLine="709"/>
        <w:jc w:val="both"/>
        <w:rPr>
          <w:rFonts w:ascii="Times New Roman" w:hAnsi="Times New Roman"/>
          <w:sz w:val="28"/>
          <w:szCs w:val="28"/>
        </w:rPr>
      </w:pPr>
      <w:r w:rsidRPr="00271144">
        <w:rPr>
          <w:rFonts w:ascii="Times New Roman" w:hAnsi="Times New Roman"/>
          <w:sz w:val="28"/>
          <w:szCs w:val="28"/>
        </w:rPr>
        <w:t>Важными факторами психических новообразований в подростковом возрасте являются два «переломных» момента: психофизиологический – половое созревание и все его ключевые составляющие, и социальным – переход от детства, в мир взрослых, ориентация поведения на ценности и нормы этого мира. В онтогенезе, подростковый возраст приписывают к числу к</w:t>
      </w:r>
      <w:r>
        <w:rPr>
          <w:rFonts w:ascii="Times New Roman" w:hAnsi="Times New Roman"/>
          <w:sz w:val="28"/>
          <w:szCs w:val="28"/>
        </w:rPr>
        <w:t>ритических и переходных этапов</w:t>
      </w:r>
    </w:p>
    <w:p w:rsidR="00570230" w:rsidRDefault="00570230" w:rsidP="00570230">
      <w:pPr>
        <w:spacing w:after="0"/>
        <w:ind w:firstLine="709"/>
        <w:jc w:val="both"/>
        <w:rPr>
          <w:rFonts w:ascii="Times New Roman" w:hAnsi="Times New Roman"/>
          <w:sz w:val="28"/>
          <w:szCs w:val="28"/>
        </w:rPr>
      </w:pPr>
      <w:r>
        <w:rPr>
          <w:rFonts w:ascii="Times New Roman" w:hAnsi="Times New Roman"/>
          <w:sz w:val="28"/>
          <w:szCs w:val="28"/>
        </w:rPr>
        <w:t>Эльконин Даниил Борисович, (советский психолог) ознаменовал данный возрастной период двумя эпохами подростничества:</w:t>
      </w:r>
    </w:p>
    <w:p w:rsidR="00570230" w:rsidRDefault="00570230" w:rsidP="00570230">
      <w:pPr>
        <w:pStyle w:val="a4"/>
        <w:numPr>
          <w:ilvl w:val="0"/>
          <w:numId w:val="2"/>
        </w:numPr>
        <w:spacing w:after="0"/>
        <w:jc w:val="both"/>
        <w:rPr>
          <w:rFonts w:ascii="Times New Roman" w:hAnsi="Times New Roman"/>
          <w:sz w:val="28"/>
          <w:szCs w:val="28"/>
        </w:rPr>
      </w:pPr>
      <w:r>
        <w:rPr>
          <w:rFonts w:ascii="Times New Roman" w:hAnsi="Times New Roman"/>
          <w:sz w:val="28"/>
          <w:szCs w:val="28"/>
        </w:rPr>
        <w:t>младший подростковый возраст 12-14 лет;</w:t>
      </w:r>
    </w:p>
    <w:p w:rsidR="00570230" w:rsidRPr="005D0AAD" w:rsidRDefault="00570230" w:rsidP="00570230">
      <w:pPr>
        <w:pStyle w:val="a4"/>
        <w:numPr>
          <w:ilvl w:val="0"/>
          <w:numId w:val="2"/>
        </w:numPr>
        <w:spacing w:after="0"/>
        <w:jc w:val="both"/>
        <w:rPr>
          <w:rFonts w:ascii="Times New Roman" w:hAnsi="Times New Roman"/>
          <w:sz w:val="28"/>
          <w:szCs w:val="28"/>
        </w:rPr>
      </w:pPr>
      <w:r>
        <w:rPr>
          <w:rFonts w:ascii="Times New Roman" w:hAnsi="Times New Roman"/>
          <w:sz w:val="28"/>
          <w:szCs w:val="28"/>
        </w:rPr>
        <w:t>старший подростковый возраст (ранняя юность) 15-17 лет.</w:t>
      </w:r>
    </w:p>
    <w:p w:rsidR="00570230" w:rsidRDefault="00570230" w:rsidP="00570230">
      <w:pPr>
        <w:spacing w:after="0"/>
        <w:ind w:firstLine="709"/>
        <w:jc w:val="both"/>
        <w:rPr>
          <w:rFonts w:ascii="Times New Roman" w:hAnsi="Times New Roman"/>
          <w:sz w:val="28"/>
          <w:szCs w:val="28"/>
        </w:rPr>
      </w:pPr>
      <w:r>
        <w:rPr>
          <w:rFonts w:ascii="Times New Roman" w:hAnsi="Times New Roman"/>
          <w:sz w:val="28"/>
          <w:szCs w:val="28"/>
        </w:rPr>
        <w:t>Раннюю молодость сопровождает такая ведущая деятельность, как учебно-профессиональная и интимно-личностное общение. Будущее выделено теми мотивами, которые побуждают к учебной деятельности. Учебным предметам присуща значительная избирательность. Познавательная деятельность пронизана стремлением и желанием обрести профессию.</w:t>
      </w:r>
    </w:p>
    <w:p w:rsidR="00570230" w:rsidRDefault="00570230" w:rsidP="00570230">
      <w:pPr>
        <w:spacing w:after="0"/>
        <w:ind w:firstLine="709"/>
        <w:jc w:val="both"/>
        <w:rPr>
          <w:rFonts w:ascii="Times New Roman" w:hAnsi="Times New Roman"/>
          <w:sz w:val="28"/>
          <w:szCs w:val="28"/>
        </w:rPr>
      </w:pPr>
      <w:r w:rsidRPr="00C72A16">
        <w:rPr>
          <w:rFonts w:ascii="Times New Roman" w:hAnsi="Times New Roman"/>
          <w:sz w:val="28"/>
          <w:szCs w:val="28"/>
        </w:rPr>
        <w:t>Резко выраженные психологические особенности подросткового возраста называют «подростковым комплексом», а вызванные ими нарушения поведения «пубертатным кризом». Подростковый комплекс, без достаточно веских причин, включает в себя перепады настроения от неистового веселья к горести, а также чреда других противоположных качеств, возникающих поочерёдно. Сенситивность</w:t>
      </w:r>
      <w:r>
        <w:rPr>
          <w:rFonts w:ascii="Times New Roman" w:hAnsi="Times New Roman"/>
          <w:sz w:val="28"/>
          <w:szCs w:val="28"/>
        </w:rPr>
        <w:t xml:space="preserve"> (чувствительность)</w:t>
      </w:r>
      <w:r w:rsidRPr="00C72A16">
        <w:rPr>
          <w:rFonts w:ascii="Times New Roman" w:hAnsi="Times New Roman"/>
          <w:sz w:val="28"/>
          <w:szCs w:val="28"/>
        </w:rPr>
        <w:t xml:space="preserve"> к восприятию третьих лиц своей внешности, умений, способностей сосуществует с чрезмерной самонадеянностью и безапелляционными позициями в отношении окружающего социума. Чувствительность в отдельных случаях сочетается с исключительной чёрствостью, излишняя застенчивость – с нахальностью, стремление быть принятым и оценённым другими – с театральной независимостью, война с авторитетами, установленными канонами и признанными идеалами – с поклонением мимолётным кумирам, </w:t>
      </w:r>
      <w:r>
        <w:rPr>
          <w:rFonts w:ascii="Times New Roman" w:hAnsi="Times New Roman"/>
          <w:sz w:val="28"/>
          <w:szCs w:val="28"/>
        </w:rPr>
        <w:t xml:space="preserve">а чувственное фантазирование – </w:t>
      </w:r>
      <w:proofErr w:type="gramStart"/>
      <w:r>
        <w:rPr>
          <w:rFonts w:ascii="Times New Roman" w:hAnsi="Times New Roman"/>
          <w:sz w:val="28"/>
          <w:szCs w:val="28"/>
        </w:rPr>
        <w:t>с</w:t>
      </w:r>
      <w:proofErr w:type="gramEnd"/>
      <w:r>
        <w:rPr>
          <w:rFonts w:ascii="Times New Roman" w:hAnsi="Times New Roman"/>
          <w:sz w:val="28"/>
          <w:szCs w:val="28"/>
        </w:rPr>
        <w:t xml:space="preserve"> </w:t>
      </w:r>
      <w:r w:rsidRPr="00C72A16">
        <w:rPr>
          <w:rFonts w:ascii="Times New Roman" w:hAnsi="Times New Roman"/>
          <w:sz w:val="28"/>
          <w:szCs w:val="28"/>
        </w:rPr>
        <w:t>скупым мудрствованием.</w:t>
      </w:r>
    </w:p>
    <w:p w:rsidR="00570230" w:rsidRDefault="00570230" w:rsidP="00570230">
      <w:pPr>
        <w:spacing w:after="0"/>
        <w:ind w:firstLine="709"/>
        <w:jc w:val="both"/>
        <w:rPr>
          <w:rFonts w:ascii="Times New Roman" w:hAnsi="Times New Roman"/>
          <w:sz w:val="28"/>
          <w:szCs w:val="28"/>
        </w:rPr>
      </w:pPr>
      <w:r>
        <w:rPr>
          <w:rFonts w:ascii="Times New Roman" w:hAnsi="Times New Roman"/>
          <w:sz w:val="28"/>
          <w:szCs w:val="28"/>
        </w:rPr>
        <w:t>Суть «подросткового комплекса» составляют характерные данному возрастному периоду обусловленные психологические особенности, модели поведения, специфические подростковые реакции на влияния (воздействия) окружающего социума. Данный ряд включает в себя:</w:t>
      </w:r>
    </w:p>
    <w:p w:rsidR="00570230" w:rsidRDefault="00570230" w:rsidP="00570230">
      <w:pPr>
        <w:pStyle w:val="a4"/>
        <w:numPr>
          <w:ilvl w:val="0"/>
          <w:numId w:val="3"/>
        </w:numPr>
        <w:spacing w:after="0"/>
        <w:jc w:val="both"/>
        <w:rPr>
          <w:rFonts w:ascii="Times New Roman" w:hAnsi="Times New Roman"/>
          <w:sz w:val="28"/>
          <w:szCs w:val="28"/>
        </w:rPr>
      </w:pPr>
      <w:r>
        <w:rPr>
          <w:rFonts w:ascii="Times New Roman" w:hAnsi="Times New Roman"/>
          <w:sz w:val="28"/>
          <w:szCs w:val="28"/>
        </w:rPr>
        <w:t>Реакцию эмансипации;</w:t>
      </w:r>
    </w:p>
    <w:p w:rsidR="00570230" w:rsidRDefault="00570230" w:rsidP="00570230">
      <w:pPr>
        <w:pStyle w:val="a4"/>
        <w:numPr>
          <w:ilvl w:val="0"/>
          <w:numId w:val="3"/>
        </w:numPr>
        <w:spacing w:after="0"/>
        <w:jc w:val="both"/>
        <w:rPr>
          <w:rFonts w:ascii="Times New Roman" w:hAnsi="Times New Roman"/>
          <w:sz w:val="28"/>
          <w:szCs w:val="28"/>
        </w:rPr>
      </w:pPr>
      <w:r>
        <w:rPr>
          <w:rFonts w:ascii="Times New Roman" w:hAnsi="Times New Roman"/>
          <w:sz w:val="28"/>
          <w:szCs w:val="28"/>
        </w:rPr>
        <w:lastRenderedPageBreak/>
        <w:t>Реакцию группирования со сверстниками;</w:t>
      </w:r>
    </w:p>
    <w:p w:rsidR="00570230" w:rsidRDefault="00570230" w:rsidP="00570230">
      <w:pPr>
        <w:pStyle w:val="a4"/>
        <w:numPr>
          <w:ilvl w:val="0"/>
          <w:numId w:val="3"/>
        </w:numPr>
        <w:spacing w:after="0"/>
        <w:jc w:val="both"/>
        <w:rPr>
          <w:rFonts w:ascii="Times New Roman" w:hAnsi="Times New Roman"/>
          <w:sz w:val="28"/>
          <w:szCs w:val="28"/>
        </w:rPr>
      </w:pPr>
      <w:r>
        <w:rPr>
          <w:rFonts w:ascii="Times New Roman" w:hAnsi="Times New Roman"/>
          <w:sz w:val="28"/>
          <w:szCs w:val="28"/>
        </w:rPr>
        <w:t>Реакцию увлечения (хобби-реакции);</w:t>
      </w:r>
    </w:p>
    <w:p w:rsidR="00570230" w:rsidRPr="00535E01" w:rsidRDefault="00570230" w:rsidP="00570230">
      <w:pPr>
        <w:pStyle w:val="a4"/>
        <w:numPr>
          <w:ilvl w:val="0"/>
          <w:numId w:val="3"/>
        </w:numPr>
        <w:spacing w:after="0"/>
        <w:jc w:val="both"/>
        <w:rPr>
          <w:rFonts w:ascii="Times New Roman" w:hAnsi="Times New Roman"/>
          <w:sz w:val="28"/>
          <w:szCs w:val="28"/>
        </w:rPr>
      </w:pPr>
      <w:r>
        <w:rPr>
          <w:rFonts w:ascii="Times New Roman" w:hAnsi="Times New Roman"/>
          <w:sz w:val="28"/>
          <w:szCs w:val="28"/>
        </w:rPr>
        <w:t>Реакции, обусловленные сексуальным влечением.</w:t>
      </w:r>
    </w:p>
    <w:p w:rsidR="00570230" w:rsidRDefault="00570230" w:rsidP="00570230">
      <w:pPr>
        <w:spacing w:after="0"/>
        <w:ind w:firstLine="709"/>
        <w:jc w:val="both"/>
        <w:rPr>
          <w:rFonts w:ascii="Times New Roman" w:hAnsi="Times New Roman"/>
          <w:sz w:val="28"/>
          <w:szCs w:val="28"/>
        </w:rPr>
      </w:pPr>
      <w:r w:rsidRPr="00535E01">
        <w:rPr>
          <w:rFonts w:ascii="Times New Roman" w:hAnsi="Times New Roman"/>
          <w:sz w:val="28"/>
          <w:szCs w:val="28"/>
          <w:u w:val="single"/>
        </w:rPr>
        <w:t>Реакцию эмансипации</w:t>
      </w:r>
      <w:r w:rsidRPr="00535E01">
        <w:rPr>
          <w:rFonts w:ascii="Times New Roman" w:hAnsi="Times New Roman"/>
          <w:sz w:val="28"/>
          <w:szCs w:val="28"/>
        </w:rPr>
        <w:t xml:space="preserve">: демонстрируется </w:t>
      </w:r>
      <w:r>
        <w:rPr>
          <w:rFonts w:ascii="Times New Roman" w:hAnsi="Times New Roman"/>
          <w:sz w:val="28"/>
          <w:szCs w:val="28"/>
        </w:rPr>
        <w:t xml:space="preserve">стремлением вырваться из-под опеки, контроля, покровительства старших – родных, педагогов, наставников, старшего поколения вообще. Реакция изливаться на утверждённые взрослыми порядки, законы, правила, эталоны их поведения и нравственные ценности. </w:t>
      </w:r>
      <w:proofErr w:type="gramStart"/>
      <w:r>
        <w:rPr>
          <w:rFonts w:ascii="Times New Roman" w:hAnsi="Times New Roman"/>
          <w:sz w:val="28"/>
          <w:szCs w:val="28"/>
        </w:rPr>
        <w:t>Стремление вырваться связана с борьбой за самостоятельность, за самоутверждение как личности.</w:t>
      </w:r>
      <w:proofErr w:type="gramEnd"/>
    </w:p>
    <w:p w:rsidR="00570230" w:rsidRDefault="00570230" w:rsidP="00570230">
      <w:pPr>
        <w:spacing w:after="0"/>
        <w:ind w:firstLine="709"/>
        <w:jc w:val="both"/>
        <w:rPr>
          <w:rFonts w:ascii="Times New Roman" w:hAnsi="Times New Roman"/>
          <w:sz w:val="28"/>
          <w:szCs w:val="28"/>
        </w:rPr>
      </w:pPr>
      <w:r>
        <w:rPr>
          <w:rFonts w:ascii="Times New Roman" w:hAnsi="Times New Roman"/>
          <w:sz w:val="28"/>
          <w:szCs w:val="28"/>
        </w:rPr>
        <w:t xml:space="preserve">Данная реакция получает своё развитие под влиянием социопсихологических факторов (чрезмерная опека со стороны старших, мелочный контроль, лишение минимальной самостоятельности и всякой свободы, отношение к подростку как к маленькому ребёнку - </w:t>
      </w:r>
      <w:proofErr w:type="spellStart"/>
      <w:r>
        <w:rPr>
          <w:rFonts w:ascii="Times New Roman" w:hAnsi="Times New Roman"/>
          <w:sz w:val="28"/>
          <w:szCs w:val="28"/>
        </w:rPr>
        <w:t>гиперпротекция</w:t>
      </w:r>
      <w:proofErr w:type="spellEnd"/>
      <w:r>
        <w:rPr>
          <w:rFonts w:ascii="Times New Roman" w:hAnsi="Times New Roman"/>
          <w:sz w:val="28"/>
          <w:szCs w:val="28"/>
        </w:rPr>
        <w:t xml:space="preserve">). </w:t>
      </w:r>
    </w:p>
    <w:p w:rsidR="00570230" w:rsidRDefault="00570230" w:rsidP="00570230">
      <w:pPr>
        <w:spacing w:after="0"/>
        <w:ind w:firstLine="709"/>
        <w:jc w:val="both"/>
        <w:rPr>
          <w:rFonts w:ascii="Times New Roman" w:hAnsi="Times New Roman"/>
          <w:sz w:val="28"/>
          <w:szCs w:val="28"/>
        </w:rPr>
      </w:pPr>
      <w:r>
        <w:rPr>
          <w:rFonts w:ascii="Times New Roman" w:hAnsi="Times New Roman"/>
          <w:sz w:val="28"/>
          <w:szCs w:val="28"/>
        </w:rPr>
        <w:t>Демонстрация реакции эмансипации весьма вариабельны. Она может чувствоваться в повседневном поведении подростка, в стремлении везде и всюду поступать  «по-своему», «самостоятельно».</w:t>
      </w:r>
    </w:p>
    <w:p w:rsidR="00570230" w:rsidRDefault="00570230" w:rsidP="00570230">
      <w:pPr>
        <w:spacing w:after="0"/>
        <w:ind w:firstLine="709"/>
        <w:jc w:val="both"/>
        <w:rPr>
          <w:rFonts w:ascii="Times New Roman" w:hAnsi="Times New Roman"/>
          <w:sz w:val="28"/>
          <w:szCs w:val="28"/>
        </w:rPr>
      </w:pPr>
      <w:r>
        <w:rPr>
          <w:rFonts w:ascii="Times New Roman" w:hAnsi="Times New Roman"/>
          <w:sz w:val="28"/>
          <w:szCs w:val="28"/>
        </w:rPr>
        <w:t>Реакция эмансипации отражает поступление на обучение или работу непременно в другом городе, чтобы жить отдельно от родителей. Крайними формами проявлений реакции могут быть: Бродяжничество и побеги из дому, когда рождены желанием «пожить свободной жизнью».</w:t>
      </w:r>
    </w:p>
    <w:p w:rsidR="00570230" w:rsidRDefault="00570230" w:rsidP="00570230">
      <w:pPr>
        <w:spacing w:after="0"/>
        <w:ind w:firstLine="709"/>
        <w:jc w:val="both"/>
        <w:rPr>
          <w:rFonts w:ascii="Times New Roman" w:hAnsi="Times New Roman"/>
          <w:sz w:val="28"/>
          <w:szCs w:val="28"/>
        </w:rPr>
      </w:pPr>
      <w:r w:rsidRPr="00967CD9">
        <w:rPr>
          <w:rFonts w:ascii="Times New Roman" w:hAnsi="Times New Roman"/>
          <w:sz w:val="28"/>
          <w:szCs w:val="28"/>
          <w:u w:val="single"/>
        </w:rPr>
        <w:t>Реакция группирования со сверстниками</w:t>
      </w:r>
      <w:r w:rsidRPr="00BE5006">
        <w:rPr>
          <w:rFonts w:ascii="Times New Roman" w:hAnsi="Times New Roman"/>
          <w:sz w:val="28"/>
          <w:szCs w:val="28"/>
        </w:rPr>
        <w:t>: Подростковому возрасту</w:t>
      </w:r>
      <w:r>
        <w:rPr>
          <w:rFonts w:ascii="Times New Roman" w:hAnsi="Times New Roman"/>
          <w:sz w:val="28"/>
          <w:szCs w:val="28"/>
          <w:u w:val="single"/>
        </w:rPr>
        <w:t xml:space="preserve"> </w:t>
      </w:r>
      <w:r w:rsidRPr="00AC7230">
        <w:rPr>
          <w:rFonts w:ascii="Times New Roman" w:hAnsi="Times New Roman"/>
          <w:sz w:val="28"/>
          <w:szCs w:val="28"/>
        </w:rPr>
        <w:t>свойственно почти инстинктивное группирование со сверстниками.</w:t>
      </w:r>
      <w:r>
        <w:rPr>
          <w:rFonts w:ascii="Times New Roman" w:hAnsi="Times New Roman"/>
          <w:sz w:val="28"/>
          <w:szCs w:val="28"/>
        </w:rPr>
        <w:t xml:space="preserve"> </w:t>
      </w:r>
      <w:r w:rsidRPr="00AC7230">
        <w:rPr>
          <w:rFonts w:ascii="Times New Roman" w:hAnsi="Times New Roman"/>
          <w:sz w:val="28"/>
          <w:szCs w:val="28"/>
        </w:rPr>
        <w:t>В юношеском возрасте ключевое значение, способствующее развитию личности, принадлежит общению со сверстниками. Такое общение – это своеобразный способ обмена информации, своеобразная форма межличностного взаимодействия, кроме этого один из многих видов эмоционального контакта.</w:t>
      </w:r>
    </w:p>
    <w:p w:rsidR="00570230" w:rsidRDefault="00570230" w:rsidP="00570230">
      <w:pPr>
        <w:spacing w:after="0"/>
        <w:ind w:firstLine="709"/>
        <w:jc w:val="both"/>
        <w:rPr>
          <w:rFonts w:ascii="Times New Roman" w:hAnsi="Times New Roman"/>
          <w:sz w:val="28"/>
          <w:szCs w:val="28"/>
        </w:rPr>
      </w:pPr>
      <w:r>
        <w:rPr>
          <w:rFonts w:ascii="Times New Roman" w:hAnsi="Times New Roman"/>
          <w:sz w:val="28"/>
          <w:szCs w:val="28"/>
        </w:rPr>
        <w:t xml:space="preserve">Имеются два типа подростковых групп. Одних выделяет однополый состав, существование неизменного лидера, жестко регламентирована роль каждого члена, его постоянным иерархическим местом внутригрупповых взаимоотношениях (подчиняемость одним, помыкание другими). В такой группе присутствуют следующие роли: </w:t>
      </w:r>
    </w:p>
    <w:p w:rsidR="00570230" w:rsidRDefault="00570230" w:rsidP="00570230">
      <w:pPr>
        <w:pStyle w:val="a4"/>
        <w:numPr>
          <w:ilvl w:val="0"/>
          <w:numId w:val="4"/>
        </w:numPr>
        <w:spacing w:after="0"/>
        <w:jc w:val="both"/>
        <w:rPr>
          <w:rFonts w:ascii="Times New Roman" w:hAnsi="Times New Roman"/>
          <w:sz w:val="28"/>
          <w:szCs w:val="28"/>
        </w:rPr>
      </w:pPr>
      <w:r w:rsidRPr="000664AA">
        <w:rPr>
          <w:rFonts w:ascii="Times New Roman" w:hAnsi="Times New Roman"/>
          <w:sz w:val="28"/>
          <w:szCs w:val="28"/>
        </w:rPr>
        <w:t>«</w:t>
      </w:r>
      <w:proofErr w:type="spellStart"/>
      <w:r w:rsidRPr="000664AA">
        <w:rPr>
          <w:rFonts w:ascii="Times New Roman" w:hAnsi="Times New Roman"/>
          <w:sz w:val="28"/>
          <w:szCs w:val="28"/>
        </w:rPr>
        <w:t>адьютант</w:t>
      </w:r>
      <w:proofErr w:type="spellEnd"/>
      <w:r w:rsidRPr="000664AA">
        <w:rPr>
          <w:rFonts w:ascii="Times New Roman" w:hAnsi="Times New Roman"/>
          <w:sz w:val="28"/>
          <w:szCs w:val="28"/>
        </w:rPr>
        <w:t>-лидера» - физически сильный подросток с невысокими интеллектуальными данными, используя его кулаки</w:t>
      </w:r>
      <w:r>
        <w:rPr>
          <w:rFonts w:ascii="Times New Roman" w:hAnsi="Times New Roman"/>
          <w:sz w:val="28"/>
          <w:szCs w:val="28"/>
        </w:rPr>
        <w:t>,</w:t>
      </w:r>
      <w:r w:rsidRPr="000664AA">
        <w:rPr>
          <w:rFonts w:ascii="Times New Roman" w:hAnsi="Times New Roman"/>
          <w:sz w:val="28"/>
          <w:szCs w:val="28"/>
        </w:rPr>
        <w:t xml:space="preserve"> лидер держит группу в повиновении</w:t>
      </w:r>
      <w:r>
        <w:rPr>
          <w:rFonts w:ascii="Times New Roman" w:hAnsi="Times New Roman"/>
          <w:sz w:val="28"/>
          <w:szCs w:val="28"/>
        </w:rPr>
        <w:t>;</w:t>
      </w:r>
    </w:p>
    <w:p w:rsidR="00570230" w:rsidRDefault="00570230" w:rsidP="00570230">
      <w:pPr>
        <w:pStyle w:val="a4"/>
        <w:numPr>
          <w:ilvl w:val="0"/>
          <w:numId w:val="4"/>
        </w:numPr>
        <w:spacing w:after="0"/>
        <w:jc w:val="both"/>
        <w:rPr>
          <w:rFonts w:ascii="Times New Roman" w:hAnsi="Times New Roman"/>
          <w:sz w:val="28"/>
          <w:szCs w:val="28"/>
        </w:rPr>
      </w:pPr>
      <w:r>
        <w:rPr>
          <w:rFonts w:ascii="Times New Roman" w:hAnsi="Times New Roman"/>
          <w:sz w:val="28"/>
          <w:szCs w:val="28"/>
        </w:rPr>
        <w:t>«</w:t>
      </w:r>
      <w:proofErr w:type="spellStart"/>
      <w:r>
        <w:rPr>
          <w:rFonts w:ascii="Times New Roman" w:hAnsi="Times New Roman"/>
          <w:sz w:val="28"/>
          <w:szCs w:val="28"/>
        </w:rPr>
        <w:t>антилидер</w:t>
      </w:r>
      <w:proofErr w:type="spellEnd"/>
      <w:r>
        <w:rPr>
          <w:rFonts w:ascii="Times New Roman" w:hAnsi="Times New Roman"/>
          <w:sz w:val="28"/>
          <w:szCs w:val="28"/>
        </w:rPr>
        <w:t>» - желает занять место лидера;</w:t>
      </w:r>
    </w:p>
    <w:p w:rsidR="00570230" w:rsidRDefault="00570230" w:rsidP="00570230">
      <w:pPr>
        <w:pStyle w:val="a4"/>
        <w:numPr>
          <w:ilvl w:val="0"/>
          <w:numId w:val="4"/>
        </w:numPr>
        <w:spacing w:after="0"/>
        <w:jc w:val="both"/>
        <w:rPr>
          <w:rFonts w:ascii="Times New Roman" w:hAnsi="Times New Roman"/>
          <w:sz w:val="28"/>
          <w:szCs w:val="28"/>
        </w:rPr>
      </w:pPr>
      <w:r>
        <w:rPr>
          <w:rFonts w:ascii="Times New Roman" w:hAnsi="Times New Roman"/>
          <w:sz w:val="28"/>
          <w:szCs w:val="28"/>
        </w:rPr>
        <w:t>«шестёрка» - подросток, которым все помыкают.</w:t>
      </w:r>
    </w:p>
    <w:p w:rsidR="00570230" w:rsidRDefault="00570230" w:rsidP="00570230">
      <w:pPr>
        <w:spacing w:after="0"/>
        <w:ind w:firstLine="709"/>
        <w:jc w:val="both"/>
        <w:rPr>
          <w:rFonts w:ascii="Times New Roman" w:hAnsi="Times New Roman"/>
          <w:sz w:val="28"/>
          <w:szCs w:val="28"/>
        </w:rPr>
      </w:pPr>
      <w:r>
        <w:rPr>
          <w:rFonts w:ascii="Times New Roman" w:hAnsi="Times New Roman"/>
          <w:sz w:val="28"/>
          <w:szCs w:val="28"/>
        </w:rPr>
        <w:t xml:space="preserve">Группа обладает «своей территорией», старательно остерегают её от вторжения сверстников из других групп, в противоборстве с которыми по большому счёту проходит жизнь. Состав групп отличается постоянством, </w:t>
      </w:r>
      <w:r>
        <w:rPr>
          <w:rFonts w:ascii="Times New Roman" w:hAnsi="Times New Roman"/>
          <w:sz w:val="28"/>
          <w:szCs w:val="28"/>
        </w:rPr>
        <w:lastRenderedPageBreak/>
        <w:t xml:space="preserve">вхождение в состав группы невозможен без особых испытаний или ритуалов. Войти в состав группы без </w:t>
      </w:r>
      <w:proofErr w:type="gramStart"/>
      <w:r>
        <w:rPr>
          <w:rFonts w:ascii="Times New Roman" w:hAnsi="Times New Roman"/>
          <w:sz w:val="28"/>
          <w:szCs w:val="28"/>
        </w:rPr>
        <w:t>ведома</w:t>
      </w:r>
      <w:proofErr w:type="gramEnd"/>
      <w:r>
        <w:rPr>
          <w:rFonts w:ascii="Times New Roman" w:hAnsi="Times New Roman"/>
          <w:sz w:val="28"/>
          <w:szCs w:val="28"/>
        </w:rPr>
        <w:t xml:space="preserve"> и согласия лидера невозможно. Вожак оценивает новичка с позиции опасности заиметь сильного «</w:t>
      </w:r>
      <w:proofErr w:type="spellStart"/>
      <w:r>
        <w:rPr>
          <w:rFonts w:ascii="Times New Roman" w:hAnsi="Times New Roman"/>
          <w:sz w:val="28"/>
          <w:szCs w:val="28"/>
        </w:rPr>
        <w:t>антилидера</w:t>
      </w:r>
      <w:proofErr w:type="spellEnd"/>
      <w:r>
        <w:rPr>
          <w:rFonts w:ascii="Times New Roman" w:hAnsi="Times New Roman"/>
          <w:sz w:val="28"/>
          <w:szCs w:val="28"/>
        </w:rPr>
        <w:t>». Прослеживается тенденция к внутригрупповому символизму – условные знаки, свой «язык», свои клички, свои обряды. Ранее подобные группы образовывались из лиц мужского пола, наше время подобное опровергает.</w:t>
      </w:r>
    </w:p>
    <w:p w:rsidR="00570230" w:rsidRDefault="00570230" w:rsidP="00570230">
      <w:pPr>
        <w:spacing w:after="0"/>
        <w:ind w:firstLine="709"/>
        <w:jc w:val="both"/>
        <w:rPr>
          <w:rFonts w:ascii="Times New Roman" w:hAnsi="Times New Roman"/>
          <w:sz w:val="28"/>
          <w:szCs w:val="28"/>
        </w:rPr>
      </w:pPr>
      <w:r>
        <w:rPr>
          <w:rFonts w:ascii="Times New Roman" w:hAnsi="Times New Roman"/>
          <w:sz w:val="28"/>
          <w:szCs w:val="28"/>
        </w:rPr>
        <w:t xml:space="preserve">Другой тип подростковых групп выделяется размытостью распределения ролей, неимением постоянного лидера – его функции несут разные члены группы, в соответствии от того, чем группа на данный момент заинтересована. По составу группа разнополая и нестабильная (приходят одни, уходят другие). Существование подобной группы минимально регламентировано, нет фиксированных требований, которые необходимы для включения в список группы. </w:t>
      </w:r>
    </w:p>
    <w:p w:rsidR="00570230" w:rsidRDefault="00570230" w:rsidP="00570230">
      <w:pPr>
        <w:spacing w:after="0"/>
        <w:ind w:firstLine="709"/>
        <w:jc w:val="both"/>
        <w:rPr>
          <w:rFonts w:ascii="Times New Roman" w:hAnsi="Times New Roman"/>
          <w:sz w:val="28"/>
          <w:szCs w:val="28"/>
        </w:rPr>
      </w:pPr>
      <w:r>
        <w:rPr>
          <w:rFonts w:ascii="Times New Roman" w:hAnsi="Times New Roman"/>
          <w:sz w:val="28"/>
          <w:szCs w:val="28"/>
        </w:rPr>
        <w:t>В закрытых заведениях для подростков (интернаты, кадетские училища, спортивные лагеря) реакция группирования демонстрируется с повышенной силой и становится причиной нарушения режима. В этих условиях, а также при семейной и педагогической запущенности реакция группирования может стать главным модератором поведения подростка.</w:t>
      </w:r>
    </w:p>
    <w:p w:rsidR="00570230" w:rsidRDefault="00570230" w:rsidP="00570230">
      <w:pPr>
        <w:spacing w:after="0"/>
        <w:ind w:firstLine="709"/>
        <w:jc w:val="both"/>
        <w:rPr>
          <w:rFonts w:ascii="Times New Roman" w:hAnsi="Times New Roman"/>
          <w:sz w:val="28"/>
          <w:szCs w:val="28"/>
        </w:rPr>
      </w:pPr>
      <w:r>
        <w:rPr>
          <w:rFonts w:ascii="Times New Roman" w:hAnsi="Times New Roman"/>
          <w:sz w:val="28"/>
          <w:szCs w:val="28"/>
        </w:rPr>
        <w:t>Реакция группирования способствует в подавляющем большинстве совершению правонарушений у подростков. В группе сверстников, большей частью, берёт старт алкоголизация, происходит первое знакомство с действием психоактивных веществ.</w:t>
      </w:r>
    </w:p>
    <w:p w:rsidR="00570230" w:rsidRDefault="00570230" w:rsidP="00570230">
      <w:pPr>
        <w:spacing w:after="0"/>
        <w:ind w:firstLine="709"/>
        <w:jc w:val="both"/>
        <w:rPr>
          <w:rFonts w:ascii="Times New Roman" w:hAnsi="Times New Roman"/>
          <w:sz w:val="28"/>
          <w:szCs w:val="28"/>
        </w:rPr>
      </w:pPr>
      <w:r w:rsidRPr="00A362D2">
        <w:rPr>
          <w:rFonts w:ascii="Times New Roman" w:hAnsi="Times New Roman"/>
          <w:sz w:val="28"/>
          <w:szCs w:val="28"/>
          <w:u w:val="single"/>
        </w:rPr>
        <w:t>Реакция увлечения – «хобби-реакция»</w:t>
      </w:r>
      <w:r>
        <w:rPr>
          <w:rFonts w:ascii="Times New Roman" w:hAnsi="Times New Roman"/>
          <w:sz w:val="28"/>
          <w:szCs w:val="28"/>
        </w:rPr>
        <w:t xml:space="preserve">: для юношества увлечения составляют ключевую черту. Подростковый возраст без увлечений, что детство без игр. Увлечения представляют исключительную категорию психических феноменов, структурных составляющих личности, укладываясь где-то между инстинктами и влечения по одну сторону и интересами и желаниями – по другую. Хобби не связаны на </w:t>
      </w:r>
      <w:proofErr w:type="gramStart"/>
      <w:r>
        <w:rPr>
          <w:rFonts w:ascii="Times New Roman" w:hAnsi="Times New Roman"/>
          <w:sz w:val="28"/>
          <w:szCs w:val="28"/>
        </w:rPr>
        <w:t>прямую</w:t>
      </w:r>
      <w:proofErr w:type="gramEnd"/>
      <w:r>
        <w:rPr>
          <w:rFonts w:ascii="Times New Roman" w:hAnsi="Times New Roman"/>
          <w:sz w:val="28"/>
          <w:szCs w:val="28"/>
        </w:rPr>
        <w:t xml:space="preserve"> с инстинктами, со сферой безусловных рефлексов. В противоположность же от наклонностей и интересов, увлечения всегда содружны с эмоциями, хотя и не представляют ключевую трудовую направленность, не являются профессиональной деятельностью (средством заработка).</w:t>
      </w:r>
    </w:p>
    <w:p w:rsidR="00570230" w:rsidRDefault="00570230" w:rsidP="00570230">
      <w:pPr>
        <w:spacing w:after="0"/>
        <w:ind w:firstLine="709"/>
        <w:jc w:val="both"/>
        <w:rPr>
          <w:rFonts w:ascii="Times New Roman" w:hAnsi="Times New Roman"/>
          <w:sz w:val="28"/>
          <w:szCs w:val="28"/>
        </w:rPr>
      </w:pPr>
      <w:r>
        <w:rPr>
          <w:rFonts w:ascii="Times New Roman" w:hAnsi="Times New Roman"/>
          <w:sz w:val="28"/>
          <w:szCs w:val="28"/>
        </w:rPr>
        <w:t>Увлечения юношества отличаются разнообразностью и относительной ограниченностью. Классификация Андрея Евгеньевича Личко основана на мотивах, толкающих на то или иное увлечение:</w:t>
      </w:r>
    </w:p>
    <w:p w:rsidR="00570230" w:rsidRPr="00A96250" w:rsidRDefault="00570230" w:rsidP="00570230">
      <w:pPr>
        <w:pStyle w:val="a4"/>
        <w:numPr>
          <w:ilvl w:val="0"/>
          <w:numId w:val="5"/>
        </w:numPr>
        <w:spacing w:after="0"/>
        <w:ind w:left="0" w:firstLine="709"/>
        <w:jc w:val="both"/>
        <w:rPr>
          <w:rFonts w:ascii="Times New Roman" w:hAnsi="Times New Roman" w:cs="Times New Roman"/>
          <w:color w:val="000000" w:themeColor="text1"/>
          <w:sz w:val="28"/>
          <w:szCs w:val="28"/>
        </w:rPr>
      </w:pPr>
      <w:r w:rsidRPr="00A96250">
        <w:rPr>
          <w:rFonts w:ascii="Times New Roman" w:hAnsi="Times New Roman"/>
          <w:sz w:val="28"/>
          <w:szCs w:val="28"/>
        </w:rPr>
        <w:t>Интеллектуально-эс</w:t>
      </w:r>
      <w:r>
        <w:rPr>
          <w:rFonts w:ascii="Times New Roman" w:hAnsi="Times New Roman"/>
          <w:sz w:val="28"/>
          <w:szCs w:val="28"/>
        </w:rPr>
        <w:t xml:space="preserve">тетические увлечения (связаны с </w:t>
      </w:r>
      <w:r w:rsidRPr="00A96250">
        <w:rPr>
          <w:rFonts w:ascii="Times New Roman" w:hAnsi="Times New Roman"/>
          <w:sz w:val="28"/>
          <w:szCs w:val="28"/>
        </w:rPr>
        <w:t xml:space="preserve">глубоким интересом к любимому делу: музыка, рисование, радиотехника, древней истории или разведению цветов, певчих птиц, в данную группу входят также любители постоянно что-то конструировать или изобретать). Данные увлечения </w:t>
      </w:r>
      <w:r w:rsidRPr="00A96250">
        <w:rPr>
          <w:rFonts w:ascii="Times New Roman" w:hAnsi="Times New Roman"/>
          <w:sz w:val="28"/>
          <w:szCs w:val="28"/>
        </w:rPr>
        <w:lastRenderedPageBreak/>
        <w:t xml:space="preserve">для старшего поколения представляются ненужными, а порой и странными. Сами подростки свои увлечения находят крайне важными и интересными; и им безразлично, каково мнение со стороны. </w:t>
      </w:r>
    </w:p>
    <w:p w:rsidR="00570230" w:rsidRDefault="00570230" w:rsidP="00570230">
      <w:pPr>
        <w:pStyle w:val="a4"/>
        <w:numPr>
          <w:ilvl w:val="0"/>
          <w:numId w:val="5"/>
        </w:numPr>
        <w:spacing w:after="0"/>
        <w:ind w:left="0" w:firstLine="709"/>
        <w:jc w:val="both"/>
        <w:rPr>
          <w:rFonts w:ascii="Times New Roman" w:hAnsi="Times New Roman" w:cs="Times New Roman"/>
          <w:color w:val="000000" w:themeColor="text1"/>
          <w:sz w:val="28"/>
          <w:szCs w:val="28"/>
        </w:rPr>
      </w:pPr>
      <w:r w:rsidRPr="00570230">
        <w:rPr>
          <w:rFonts w:ascii="Times New Roman" w:hAnsi="Times New Roman" w:cs="Times New Roman"/>
          <w:color w:val="000000" w:themeColor="text1"/>
          <w:sz w:val="28"/>
          <w:szCs w:val="28"/>
        </w:rPr>
        <w:t>Телесно-мануальные увлечения</w:t>
      </w:r>
      <w:r>
        <w:rPr>
          <w:rFonts w:ascii="Times New Roman" w:hAnsi="Times New Roman" w:cs="Times New Roman"/>
          <w:color w:val="000000" w:themeColor="text1"/>
          <w:sz w:val="28"/>
          <w:szCs w:val="28"/>
        </w:rPr>
        <w:t xml:space="preserve"> связаны с желанием укрепить свою силу, ловкость, выносливость или какие-либо искусные мануальные навыки (занятие различными видами спорта, желание </w:t>
      </w:r>
      <w:proofErr w:type="gramStart"/>
      <w:r>
        <w:rPr>
          <w:rFonts w:ascii="Times New Roman" w:hAnsi="Times New Roman" w:cs="Times New Roman"/>
          <w:color w:val="000000" w:themeColor="text1"/>
          <w:sz w:val="28"/>
          <w:szCs w:val="28"/>
        </w:rPr>
        <w:t>научиться что-то смастерить</w:t>
      </w:r>
      <w:proofErr w:type="gramEnd"/>
      <w:r>
        <w:rPr>
          <w:rFonts w:ascii="Times New Roman" w:hAnsi="Times New Roman" w:cs="Times New Roman"/>
          <w:color w:val="000000" w:themeColor="text1"/>
          <w:sz w:val="28"/>
          <w:szCs w:val="28"/>
        </w:rPr>
        <w:t xml:space="preserve">, вышивать, ездить на велосипеде, водить мотоцикл/машину). Объединяет </w:t>
      </w:r>
      <w:proofErr w:type="gramStart"/>
      <w:r>
        <w:rPr>
          <w:rFonts w:ascii="Times New Roman" w:hAnsi="Times New Roman" w:cs="Times New Roman"/>
          <w:color w:val="000000" w:themeColor="text1"/>
          <w:sz w:val="28"/>
          <w:szCs w:val="28"/>
        </w:rPr>
        <w:t>стремление достигнуть результат</w:t>
      </w:r>
      <w:proofErr w:type="gramEnd"/>
      <w:r>
        <w:rPr>
          <w:rFonts w:ascii="Times New Roman" w:hAnsi="Times New Roman" w:cs="Times New Roman"/>
          <w:color w:val="000000" w:themeColor="text1"/>
          <w:sz w:val="28"/>
          <w:szCs w:val="28"/>
        </w:rPr>
        <w:t xml:space="preserve"> в физическом отношении.</w:t>
      </w:r>
    </w:p>
    <w:p w:rsidR="00570230" w:rsidRDefault="00570230" w:rsidP="00570230">
      <w:pPr>
        <w:pStyle w:val="a4"/>
        <w:numPr>
          <w:ilvl w:val="0"/>
          <w:numId w:val="5"/>
        </w:numPr>
        <w:spacing w:after="0"/>
        <w:ind w:left="0"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Лидерские увлечения: поиск ситуаций, где можно руководить, организовывать, предводительствовать, направлять других. Проявляться могут как в случайных моментах, так и в событиях повседневной жизни. </w:t>
      </w:r>
    </w:p>
    <w:p w:rsidR="00570230" w:rsidRDefault="00570230" w:rsidP="00570230">
      <w:pPr>
        <w:pStyle w:val="a4"/>
        <w:numPr>
          <w:ilvl w:val="0"/>
          <w:numId w:val="5"/>
        </w:numPr>
        <w:spacing w:after="0"/>
        <w:ind w:left="0"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Накопительные увлечения: коллекционирование во всех его представлениях. Основой этого увлечения является склонность к накоплению материальных благ. </w:t>
      </w:r>
    </w:p>
    <w:p w:rsidR="00570230" w:rsidRDefault="00570230" w:rsidP="00570230">
      <w:pPr>
        <w:pStyle w:val="a4"/>
        <w:numPr>
          <w:ilvl w:val="0"/>
          <w:numId w:val="5"/>
        </w:numPr>
        <w:spacing w:after="0"/>
        <w:ind w:left="0"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Эгоцентрические увлечения: различного рода занятия, которые позволяют оказаться в центре внимания, сосредоточить на себе всеобщее внимание, желание возвыситься в глазах окружающих (художественная самодеятельность, театральные кружки, литературная деятельность, спортивные соревнования, экстравагантная одежда </w:t>
      </w:r>
      <w:proofErr w:type="gramStart"/>
      <w:r>
        <w:rPr>
          <w:rFonts w:ascii="Times New Roman" w:hAnsi="Times New Roman" w:cs="Times New Roman"/>
          <w:color w:val="000000" w:themeColor="text1"/>
          <w:sz w:val="28"/>
          <w:szCs w:val="28"/>
        </w:rPr>
        <w:t>–в</w:t>
      </w:r>
      <w:proofErr w:type="gramEnd"/>
      <w:r>
        <w:rPr>
          <w:rFonts w:ascii="Times New Roman" w:hAnsi="Times New Roman" w:cs="Times New Roman"/>
          <w:color w:val="000000" w:themeColor="text1"/>
          <w:sz w:val="28"/>
          <w:szCs w:val="28"/>
        </w:rPr>
        <w:t>се , что даёт возможность публично себя представить).</w:t>
      </w:r>
    </w:p>
    <w:p w:rsidR="00570230" w:rsidRDefault="00570230" w:rsidP="00570230">
      <w:pPr>
        <w:pStyle w:val="a4"/>
        <w:numPr>
          <w:ilvl w:val="0"/>
          <w:numId w:val="5"/>
        </w:numPr>
        <w:spacing w:after="0"/>
        <w:ind w:left="0"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Азартные увлечения: виды увлечений могут быть разнородными и изменчивыми, но питаются чувством азарта (картёжные игры, ставки на хоккейных и футбольных матчах, различного рода пари на деньги, лото).</w:t>
      </w:r>
    </w:p>
    <w:p w:rsidR="00570230" w:rsidRDefault="00570230" w:rsidP="00570230">
      <w:pPr>
        <w:pStyle w:val="a4"/>
        <w:numPr>
          <w:ilvl w:val="0"/>
          <w:numId w:val="5"/>
        </w:numPr>
        <w:spacing w:after="0"/>
        <w:ind w:left="0"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Информативно-коммуникативные увлечения: свойственна жажда поступления легкой информации, не требующей никакой критической интеллектуальной переработки; потребность в большом количестве поверхностных контактов, позволяющей обмениваться подобной информацией. Многочасовой просмотр телевизора, многочасовая пустая болтовня со случайными знакомыми, осмотр всего, что происходит вокруг. Вся поступающая информация усваивается на крайне поверхностном, формальном уровне, главным образом, чтобы незамедлительно передать её другим. Подобные занятия можно не считать увлечением, но они отнимают время и место увлечений, и вероятнее всего их можно расценить как самый примитивный уровень.</w:t>
      </w:r>
    </w:p>
    <w:p w:rsidR="00570230" w:rsidRDefault="00570230" w:rsidP="00570230">
      <w:pPr>
        <w:pStyle w:val="a4"/>
        <w:spacing w:after="0"/>
        <w:ind w:left="0"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Увлечения подростков могут стать причиной нарушения поведения. Это происходит когда: высока сила интенсивности хобби; забрасывается учёба, работа, все дела; становится опасным для собственного благополучия; содержание увлечений необычны, странны, даже асоциальны.</w:t>
      </w:r>
    </w:p>
    <w:p w:rsidR="00570230" w:rsidRDefault="00570230" w:rsidP="00570230">
      <w:pPr>
        <w:pStyle w:val="a4"/>
        <w:spacing w:after="0"/>
        <w:ind w:left="0" w:firstLine="709"/>
        <w:jc w:val="both"/>
        <w:rPr>
          <w:rFonts w:ascii="Times New Roman" w:hAnsi="Times New Roman" w:cs="Times New Roman"/>
          <w:color w:val="000000" w:themeColor="text1"/>
          <w:sz w:val="28"/>
          <w:szCs w:val="28"/>
        </w:rPr>
      </w:pPr>
      <w:r w:rsidRPr="00052C82">
        <w:rPr>
          <w:rFonts w:ascii="Times New Roman" w:hAnsi="Times New Roman" w:cs="Times New Roman"/>
          <w:color w:val="000000" w:themeColor="text1"/>
          <w:sz w:val="28"/>
          <w:szCs w:val="28"/>
          <w:u w:val="single"/>
        </w:rPr>
        <w:lastRenderedPageBreak/>
        <w:t>Реакции, обусловленные сексуальным влечением</w:t>
      </w:r>
      <w:r>
        <w:rPr>
          <w:rFonts w:ascii="Times New Roman" w:hAnsi="Times New Roman" w:cs="Times New Roman"/>
          <w:color w:val="000000" w:themeColor="text1"/>
          <w:sz w:val="28"/>
          <w:szCs w:val="28"/>
        </w:rPr>
        <w:t xml:space="preserve">: включают непосредственные проявления сексуальной активности – онанизм, </w:t>
      </w:r>
      <w:proofErr w:type="spellStart"/>
      <w:r>
        <w:rPr>
          <w:rFonts w:ascii="Times New Roman" w:hAnsi="Times New Roman" w:cs="Times New Roman"/>
          <w:color w:val="000000" w:themeColor="text1"/>
          <w:sz w:val="28"/>
          <w:szCs w:val="28"/>
        </w:rPr>
        <w:t>петтинг</w:t>
      </w:r>
      <w:proofErr w:type="spellEnd"/>
      <w:r>
        <w:rPr>
          <w:rFonts w:ascii="Times New Roman" w:hAnsi="Times New Roman" w:cs="Times New Roman"/>
          <w:color w:val="000000" w:themeColor="text1"/>
          <w:sz w:val="28"/>
          <w:szCs w:val="28"/>
        </w:rPr>
        <w:t>, ранние сексуальные связи, промискуитет, транзиторный подростковый гомосексуализм и др. Помимо этого, сюда можно отнести – избирательную агрессию и демонстративные суицидальные действия. Изучения сексуального поведения подростков немногочисленны, получаемые сведения не всегда достоверны. Но не подвергается сомнению, что сексуальное повеление подростков демонстрируется крайней неустойчивостью и легко переходит в патологическую форму. Фактор этой неустойчивости: недифференцированная (неразличимая) сексуальность подростков. Половое возбуждение может вызвать целый ряд раздражителей – мышечное напряжение, тряска при езде на транспорте, даже боль и страх. Если половое возбуждение достигает оргазма, то с легкостью замыкается как условно-рефлекторная связь.</w:t>
      </w:r>
    </w:p>
    <w:p w:rsidR="00570230" w:rsidRDefault="00570230" w:rsidP="00570230">
      <w:pPr>
        <w:pStyle w:val="a4"/>
        <w:spacing w:after="0"/>
        <w:ind w:left="0"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Все перечисленные специфически-подростковые реакции в период ранней юности, могут быть и вариантом поведения в норме. Патологическим поведение будет считаться тогда, когда:</w:t>
      </w:r>
    </w:p>
    <w:p w:rsidR="00570230" w:rsidRDefault="00570230" w:rsidP="00570230">
      <w:pPr>
        <w:pStyle w:val="a4"/>
        <w:numPr>
          <w:ilvl w:val="0"/>
          <w:numId w:val="6"/>
        </w:numPr>
        <w:spacing w:after="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Склонность к генерализации, т.е. возникают в самых различных ситуациях и вызываются самыми различными</w:t>
      </w:r>
      <w:proofErr w:type="gramStart"/>
      <w:r>
        <w:rPr>
          <w:rFonts w:ascii="Times New Roman" w:hAnsi="Times New Roman" w:cs="Times New Roman"/>
          <w:color w:val="000000" w:themeColor="text1"/>
          <w:sz w:val="28"/>
          <w:szCs w:val="28"/>
        </w:rPr>
        <w:t xml:space="preserve"> ,</w:t>
      </w:r>
      <w:proofErr w:type="gramEnd"/>
      <w:r>
        <w:rPr>
          <w:rFonts w:ascii="Times New Roman" w:hAnsi="Times New Roman" w:cs="Times New Roman"/>
          <w:color w:val="000000" w:themeColor="text1"/>
          <w:sz w:val="28"/>
          <w:szCs w:val="28"/>
        </w:rPr>
        <w:t xml:space="preserve"> в том числе неадекватными поводами;</w:t>
      </w:r>
    </w:p>
    <w:p w:rsidR="00570230" w:rsidRDefault="00570230" w:rsidP="00570230">
      <w:pPr>
        <w:pStyle w:val="a4"/>
        <w:numPr>
          <w:ilvl w:val="0"/>
          <w:numId w:val="6"/>
        </w:numPr>
        <w:spacing w:after="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Склонность приобретать свойство патологического стереотипа, повторение как клише по разным поводам одного и того же поступка;</w:t>
      </w:r>
    </w:p>
    <w:p w:rsidR="00570230" w:rsidRDefault="00570230" w:rsidP="00570230">
      <w:pPr>
        <w:pStyle w:val="a4"/>
        <w:numPr>
          <w:ilvl w:val="0"/>
          <w:numId w:val="6"/>
        </w:numPr>
        <w:spacing w:after="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Склонность превышать «порог» нарушений поведения, никогда не преступаемый той группой сверстников, с которой растёт и к которой принадлежит подросток (подросток собирает фотографии и картинки с изображением изуродованных в катастрофах, истязаемых в лагерях, избиваемых полицией демонстрантов и т.п. – это превышает «порог» в отношении коллекционерских хобби подростка;</w:t>
      </w:r>
    </w:p>
    <w:p w:rsidR="00570230" w:rsidRPr="00A96250" w:rsidRDefault="00570230" w:rsidP="00570230">
      <w:pPr>
        <w:pStyle w:val="a4"/>
        <w:numPr>
          <w:ilvl w:val="0"/>
          <w:numId w:val="6"/>
        </w:numPr>
        <w:spacing w:after="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Склонность приводить к </w:t>
      </w:r>
      <w:proofErr w:type="gramStart"/>
      <w:r>
        <w:rPr>
          <w:rFonts w:ascii="Times New Roman" w:hAnsi="Times New Roman" w:cs="Times New Roman"/>
          <w:color w:val="000000" w:themeColor="text1"/>
          <w:sz w:val="28"/>
          <w:szCs w:val="28"/>
        </w:rPr>
        <w:t>социальной</w:t>
      </w:r>
      <w:proofErr w:type="gramEnd"/>
      <w:r>
        <w:rPr>
          <w:rFonts w:ascii="Times New Roman" w:hAnsi="Times New Roman" w:cs="Times New Roman"/>
          <w:color w:val="000000" w:themeColor="text1"/>
          <w:sz w:val="28"/>
          <w:szCs w:val="28"/>
        </w:rPr>
        <w:t xml:space="preserve"> дезадаптации.</w:t>
      </w:r>
    </w:p>
    <w:p w:rsidR="00570230" w:rsidRDefault="00570230" w:rsidP="00570230">
      <w:pPr>
        <w:spacing w:after="0"/>
        <w:ind w:firstLine="709"/>
        <w:jc w:val="both"/>
        <w:rPr>
          <w:rFonts w:ascii="Times New Roman" w:hAnsi="Times New Roman" w:cs="Times New Roman"/>
          <w:color w:val="000000" w:themeColor="text1"/>
          <w:sz w:val="28"/>
          <w:szCs w:val="28"/>
        </w:rPr>
      </w:pPr>
    </w:p>
    <w:p w:rsidR="00570230" w:rsidRDefault="00570230" w:rsidP="00570230">
      <w:pPr>
        <w:spacing w:after="0"/>
        <w:ind w:firstLine="709"/>
        <w:jc w:val="both"/>
        <w:rPr>
          <w:rFonts w:ascii="Times New Roman" w:hAnsi="Times New Roman" w:cs="Times New Roman"/>
          <w:color w:val="000000" w:themeColor="text1"/>
          <w:sz w:val="28"/>
          <w:szCs w:val="28"/>
        </w:rPr>
      </w:pPr>
      <w:r w:rsidRPr="00D055EF">
        <w:rPr>
          <w:rFonts w:ascii="Times New Roman" w:hAnsi="Times New Roman" w:cs="Times New Roman"/>
          <w:color w:val="000000" w:themeColor="text1"/>
          <w:sz w:val="28"/>
          <w:szCs w:val="28"/>
        </w:rPr>
        <w:t xml:space="preserve">Обретению независимости и осознанному взятию социальных обязательств, человеку под силу именно в юности. Такое прекрасное появление чувства, как первая любовь, зачастую человек испытывает в юности. Преимущественное положение, по сравнению с другими привязанностями по уникальности, занимает юношеская дружба. В свою очередь, практически трудно удовлетворима, необходимость в интимности в это время. Безмерно завышаются претензии к дружбе, становятся сложнее её критерии. </w:t>
      </w:r>
    </w:p>
    <w:p w:rsidR="00570230" w:rsidRPr="00A96250" w:rsidRDefault="00570230" w:rsidP="00570230">
      <w:pPr>
        <w:spacing w:after="0"/>
        <w:ind w:firstLine="709"/>
        <w:jc w:val="both"/>
        <w:rPr>
          <w:rFonts w:ascii="Times New Roman" w:hAnsi="Times New Roman" w:cs="Times New Roman"/>
          <w:color w:val="000000" w:themeColor="text1"/>
          <w:sz w:val="28"/>
          <w:szCs w:val="28"/>
        </w:rPr>
      </w:pPr>
      <w:r w:rsidRPr="00D055EF">
        <w:rPr>
          <w:rFonts w:ascii="Times New Roman" w:hAnsi="Times New Roman" w:cs="Times New Roman"/>
          <w:color w:val="000000" w:themeColor="text1"/>
          <w:sz w:val="28"/>
          <w:szCs w:val="28"/>
        </w:rPr>
        <w:lastRenderedPageBreak/>
        <w:t>Таким образом, юность представляет этап утверждения решающих маршрутов, обуславливающих весь последующий жизненный путь человека: избрание профессии и своего положения в жизни, дилемма смысла жизни, избрание спутника жизни и образование семьи.</w:t>
      </w:r>
    </w:p>
    <w:p w:rsidR="00570230" w:rsidRPr="00A96250" w:rsidRDefault="00570230" w:rsidP="00570230">
      <w:pPr>
        <w:spacing w:after="0"/>
        <w:jc w:val="both"/>
        <w:rPr>
          <w:rFonts w:ascii="Times New Roman" w:hAnsi="Times New Roman" w:cs="Times New Roman"/>
          <w:color w:val="000000" w:themeColor="text1"/>
          <w:sz w:val="28"/>
          <w:szCs w:val="28"/>
        </w:rPr>
      </w:pPr>
      <w:r w:rsidRPr="00A96250">
        <w:rPr>
          <w:rFonts w:ascii="Times New Roman" w:hAnsi="Times New Roman"/>
          <w:sz w:val="28"/>
          <w:szCs w:val="28"/>
        </w:rPr>
        <w:t>О психических новообразованиях подросткового возраста и их роли в душевной жизни подростка написано очень много. Факторы, которые при этом обычно исследуются, связаны с двумя «переломными» моментами  этого возраста: психофизиологическим – половое созревание и все, что с ним связано, и социальным – конец детства, вступление в мир взрослых</w:t>
      </w:r>
      <w:r>
        <w:rPr>
          <w:rFonts w:ascii="Times New Roman" w:hAnsi="Times New Roman"/>
          <w:sz w:val="28"/>
          <w:szCs w:val="28"/>
        </w:rPr>
        <w:t>.</w:t>
      </w:r>
    </w:p>
    <w:p w:rsidR="00570230" w:rsidRPr="00A96250" w:rsidRDefault="00570230" w:rsidP="00570230">
      <w:pPr>
        <w:spacing w:after="0"/>
        <w:jc w:val="both"/>
        <w:rPr>
          <w:rFonts w:ascii="Times New Roman" w:hAnsi="Times New Roman" w:cs="Times New Roman"/>
          <w:color w:val="000000" w:themeColor="text1"/>
          <w:sz w:val="28"/>
          <w:szCs w:val="28"/>
        </w:rPr>
      </w:pPr>
    </w:p>
    <w:p w:rsidR="00CB7F07" w:rsidRPr="00570230" w:rsidRDefault="006810E4" w:rsidP="00570230">
      <w:pPr>
        <w:spacing w:after="0"/>
        <w:jc w:val="both"/>
        <w:rPr>
          <w:rFonts w:ascii="Times New Roman" w:hAnsi="Times New Roman" w:cs="Times New Roman"/>
          <w:sz w:val="28"/>
        </w:rPr>
      </w:pPr>
    </w:p>
    <w:sectPr w:rsidR="00CB7F07" w:rsidRPr="00570230" w:rsidSect="00CB45B1">
      <w:footerReference w:type="default" r:id="rId8"/>
      <w:pgSz w:w="11906" w:h="16838"/>
      <w:pgMar w:top="851" w:right="1134" w:bottom="1418"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810E4" w:rsidRDefault="006810E4" w:rsidP="00570230">
      <w:pPr>
        <w:spacing w:after="0" w:line="240" w:lineRule="auto"/>
      </w:pPr>
      <w:r>
        <w:separator/>
      </w:r>
    </w:p>
  </w:endnote>
  <w:endnote w:type="continuationSeparator" w:id="0">
    <w:p w:rsidR="006810E4" w:rsidRDefault="006810E4" w:rsidP="005702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3158548"/>
      <w:docPartObj>
        <w:docPartGallery w:val="Page Numbers (Bottom of Page)"/>
        <w:docPartUnique/>
      </w:docPartObj>
    </w:sdtPr>
    <w:sdtEndPr/>
    <w:sdtContent>
      <w:p w:rsidR="00570230" w:rsidRDefault="006810E4">
        <w:pPr>
          <w:pStyle w:val="a7"/>
          <w:jc w:val="center"/>
        </w:pPr>
        <w:r>
          <w:fldChar w:fldCharType="begin"/>
        </w:r>
        <w:r>
          <w:instrText xml:space="preserve"> PAGE   \* MERGEFORMAT </w:instrText>
        </w:r>
        <w:r>
          <w:fldChar w:fldCharType="separate"/>
        </w:r>
        <w:r w:rsidR="0008059C">
          <w:rPr>
            <w:noProof/>
          </w:rPr>
          <w:t>1</w:t>
        </w:r>
        <w:r>
          <w:rPr>
            <w:noProof/>
          </w:rPr>
          <w:fldChar w:fldCharType="end"/>
        </w:r>
      </w:p>
    </w:sdtContent>
  </w:sdt>
  <w:p w:rsidR="00570230" w:rsidRDefault="00570230">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810E4" w:rsidRDefault="006810E4" w:rsidP="00570230">
      <w:pPr>
        <w:spacing w:after="0" w:line="240" w:lineRule="auto"/>
      </w:pPr>
      <w:r>
        <w:separator/>
      </w:r>
    </w:p>
  </w:footnote>
  <w:footnote w:type="continuationSeparator" w:id="0">
    <w:p w:rsidR="006810E4" w:rsidRDefault="006810E4" w:rsidP="0057023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E906CD"/>
    <w:multiLevelType w:val="hybridMultilevel"/>
    <w:tmpl w:val="44E68C3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nsid w:val="25143326"/>
    <w:multiLevelType w:val="hybridMultilevel"/>
    <w:tmpl w:val="E6CEF6E0"/>
    <w:lvl w:ilvl="0" w:tplc="9AF0954E">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3598384A"/>
    <w:multiLevelType w:val="hybridMultilevel"/>
    <w:tmpl w:val="5AC0D5D6"/>
    <w:lvl w:ilvl="0" w:tplc="9EE2D92A">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3E7D7555"/>
    <w:multiLevelType w:val="multilevel"/>
    <w:tmpl w:val="30220A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9682B4E"/>
    <w:multiLevelType w:val="hybridMultilevel"/>
    <w:tmpl w:val="F3BE64D4"/>
    <w:lvl w:ilvl="0" w:tplc="803A8F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6AD3765D"/>
    <w:multiLevelType w:val="hybridMultilevel"/>
    <w:tmpl w:val="51629D00"/>
    <w:lvl w:ilvl="0" w:tplc="D9BCB87C">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3"/>
  </w:num>
  <w:num w:numId="2">
    <w:abstractNumId w:val="2"/>
  </w:num>
  <w:num w:numId="3">
    <w:abstractNumId w:val="5"/>
  </w:num>
  <w:num w:numId="4">
    <w:abstractNumId w:val="4"/>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570230"/>
    <w:rsid w:val="0008059C"/>
    <w:rsid w:val="000C2BFE"/>
    <w:rsid w:val="00570230"/>
    <w:rsid w:val="006810E4"/>
    <w:rsid w:val="007F03A6"/>
    <w:rsid w:val="00A63CE2"/>
    <w:rsid w:val="00C41C8B"/>
    <w:rsid w:val="00E10A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023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7023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570230"/>
    <w:pPr>
      <w:ind w:left="720"/>
      <w:contextualSpacing/>
    </w:pPr>
  </w:style>
  <w:style w:type="paragraph" w:styleId="a5">
    <w:name w:val="header"/>
    <w:basedOn w:val="a"/>
    <w:link w:val="a6"/>
    <w:uiPriority w:val="99"/>
    <w:unhideWhenUsed/>
    <w:rsid w:val="00570230"/>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570230"/>
  </w:style>
  <w:style w:type="paragraph" w:styleId="a7">
    <w:name w:val="footer"/>
    <w:basedOn w:val="a"/>
    <w:link w:val="a8"/>
    <w:uiPriority w:val="99"/>
    <w:unhideWhenUsed/>
    <w:rsid w:val="00570230"/>
    <w:pPr>
      <w:tabs>
        <w:tab w:val="center" w:pos="4677"/>
        <w:tab w:val="right" w:pos="9355"/>
      </w:tabs>
      <w:spacing w:after="0" w:line="240" w:lineRule="auto"/>
    </w:pPr>
  </w:style>
  <w:style w:type="character" w:customStyle="1" w:styleId="a8">
    <w:name w:val="Нижний колонтитул Знак"/>
    <w:basedOn w:val="a0"/>
    <w:link w:val="a7"/>
    <w:uiPriority w:val="99"/>
    <w:rsid w:val="0057023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54107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1826</Words>
  <Characters>10412</Characters>
  <Application>Microsoft Office Word</Application>
  <DocSecurity>0</DocSecurity>
  <Lines>86</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12214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Klass200</dc:creator>
  <cp:lastModifiedBy>Звездный</cp:lastModifiedBy>
  <cp:revision>2</cp:revision>
  <dcterms:created xsi:type="dcterms:W3CDTF">2021-09-06T13:44:00Z</dcterms:created>
  <dcterms:modified xsi:type="dcterms:W3CDTF">2021-09-06T13:44:00Z</dcterms:modified>
</cp:coreProperties>
</file>